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Action Plan: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Decide which areas you want to focus on in the next 12-18 months, and identify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singl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pecific,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singl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easurable,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ctionable,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singl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ealistic, and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singl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imely (SMART) milestones that will help you achieve your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Educational Goals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(column 1).  For each milestone, define your approach or strategy (column 2), a realistic timeframe (column 3), and the resulting output (column 4). The output should be easily measured, so you know whether you have met your goal. Add rows as needed; you can skip any sections not currently relevant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80"/>
        </w:tabs>
        <w:spacing w:after="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spacing w:after="40" w:lineRule="auto"/>
        <w:ind w:left="3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ORE Specialization</w:t>
      </w: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3"/>
        <w:gridCol w:w="3475"/>
        <w:gridCol w:w="2127"/>
        <w:gridCol w:w="3425"/>
        <w:tblGridChange w:id="0">
          <w:tblGrid>
            <w:gridCol w:w="3923"/>
            <w:gridCol w:w="3475"/>
            <w:gridCol w:w="2127"/>
            <w:gridCol w:w="342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e36c09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e36c09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Answer the question “Am I prepared to take ORE607 Wave Mechanics?”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Took Fluid Mechanics to complete my pre-program requirements and satisfy the prerequisites to take ORE607.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Spring 2021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Received an “A” in CEE307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pos="48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480"/>
        </w:tabs>
        <w:spacing w:after="40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Research and Training (e.g., fieldwork, modeling, data visualization, translation)</w:t>
      </w:r>
    </w:p>
    <w:tbl>
      <w:tblPr>
        <w:tblStyle w:val="Table2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3"/>
        <w:gridCol w:w="3475"/>
        <w:gridCol w:w="2127"/>
        <w:gridCol w:w="3425"/>
        <w:tblGridChange w:id="0">
          <w:tblGrid>
            <w:gridCol w:w="3923"/>
            <w:gridCol w:w="3475"/>
            <w:gridCol w:w="2127"/>
            <w:gridCol w:w="3425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e36c09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e36c09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Answer the question “How will the changing climate impact the operation of Honolulu Harbor?”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Use Kilo Nalu wave and current observations to understand the environmental conditions. Use climate projections to understand the change in the wave conditions.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Mar 2021 - analysis of Kilo Nalu</w:t>
            </w:r>
          </w:p>
          <w:p w:rsidR="00000000" w:rsidDel="00000000" w:rsidP="00000000" w:rsidRDefault="00000000" w:rsidRPr="00000000" w14:paraId="0000001F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Jun 2021 - validation of wave model</w:t>
            </w:r>
          </w:p>
          <w:p w:rsidR="00000000" w:rsidDel="00000000" w:rsidP="00000000" w:rsidRDefault="00000000" w:rsidRPr="00000000" w14:paraId="00000020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Aug 2021 - interpretation of data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-Establish the current amount of “non” operation days and the associated environmental conditions from Kilo Nalu.</w:t>
            </w:r>
          </w:p>
          <w:p w:rsidR="00000000" w:rsidDel="00000000" w:rsidP="00000000" w:rsidRDefault="00000000" w:rsidRPr="00000000" w14:paraId="00000022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-Quantify (figures, tables, text) the wave model skill at the site.</w:t>
            </w:r>
          </w:p>
          <w:p w:rsidR="00000000" w:rsidDel="00000000" w:rsidP="00000000" w:rsidRDefault="00000000" w:rsidRPr="00000000" w14:paraId="00000023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-Quantify (figures, tables, text) of future “non” operation days in the future with associated uncertainty.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pos="48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48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Teaching and Mentoring (e.g., teach or TA a class, mentor an undergraduate student)</w:t>
      </w:r>
    </w:p>
    <w:tbl>
      <w:tblPr>
        <w:tblStyle w:val="Table3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1"/>
        <w:gridCol w:w="3481"/>
        <w:gridCol w:w="2130"/>
        <w:gridCol w:w="3438"/>
        <w:tblGridChange w:id="0">
          <w:tblGrid>
            <w:gridCol w:w="3901"/>
            <w:gridCol w:w="3481"/>
            <w:gridCol w:w="2130"/>
            <w:gridCol w:w="3438"/>
          </w:tblGrid>
        </w:tblGridChange>
      </w:tblGrid>
      <w:tr>
        <w:tc>
          <w:tcPr/>
          <w:p w:rsidR="00000000" w:rsidDel="00000000" w:rsidP="00000000" w:rsidRDefault="00000000" w:rsidRPr="00000000" w14:paraId="00000030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6600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: Teach a 3-credit class at a Community College (CC)</w:t>
            </w:r>
          </w:p>
          <w:p w:rsidR="00000000" w:rsidDel="00000000" w:rsidP="00000000" w:rsidRDefault="00000000" w:rsidRPr="00000000" w14:paraId="00000035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Contact Department Chairs at 3 CCs &amp; ask about teaching opportunities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Spring 2022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Taught an entry level class in xx at Leeward CC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480"/>
        </w:tabs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pos="48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Place, Culture, and Ethics (e.g. cultural awareness, ethical standards in engineering)</w:t>
      </w:r>
    </w:p>
    <w:tbl>
      <w:tblPr>
        <w:tblStyle w:val="Table4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3"/>
        <w:gridCol w:w="3478"/>
        <w:gridCol w:w="2126"/>
        <w:gridCol w:w="3453"/>
        <w:tblGridChange w:id="0">
          <w:tblGrid>
            <w:gridCol w:w="3893"/>
            <w:gridCol w:w="3478"/>
            <w:gridCol w:w="2126"/>
            <w:gridCol w:w="3453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 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rPr>
          <w:trHeight w:val="368" w:hRule="atLeast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6600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: Learn to pronounce and spell Hawaiian words and place names relevant to my study site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List words/place names. Consult Hawaiian language guide for help, and ask colleagues as needed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June 2021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Written list of terms. Ability to correctly pronounce each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48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pos="48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Oral and Written Communication (e.g., peer-reviewed publications, grant proposals, blogs, presentations, media interviews)</w:t>
      </w:r>
    </w:p>
    <w:tbl>
      <w:tblPr>
        <w:tblStyle w:val="Table5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0"/>
        <w:gridCol w:w="3480"/>
        <w:gridCol w:w="2129"/>
        <w:gridCol w:w="3441"/>
        <w:tblGridChange w:id="0">
          <w:tblGrid>
            <w:gridCol w:w="3900"/>
            <w:gridCol w:w="3480"/>
            <w:gridCol w:w="2129"/>
            <w:gridCol w:w="3441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6600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: Submit NSF Graduate Research Fellowship Program (GRFP) proposal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Get examples of previous successful applications from other students 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October 2021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Submitted proposal. Decision expected spring 2022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left="3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Leadership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Teamwork, 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Networking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(e.g., negotiation, strategic persuasion, collaboration) </w:t>
      </w:r>
    </w:p>
    <w:tbl>
      <w:tblPr>
        <w:tblStyle w:val="Table6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8"/>
        <w:gridCol w:w="3480"/>
        <w:gridCol w:w="2129"/>
        <w:gridCol w:w="3443"/>
        <w:tblGridChange w:id="0">
          <w:tblGrid>
            <w:gridCol w:w="3898"/>
            <w:gridCol w:w="3480"/>
            <w:gridCol w:w="2129"/>
            <w:gridCol w:w="3443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6600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: Attend a workshop focusing on strategies to be a better negotiator</w:t>
            </w:r>
          </w:p>
          <w:p w:rsidR="00000000" w:rsidDel="00000000" w:rsidP="00000000" w:rsidRDefault="00000000" w:rsidRPr="00000000" w14:paraId="00000072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Survey workshop opportunities on developing negotiation skills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Spring 2021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Attended a workshop on negotiation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tabs>
          <w:tab w:val="left" w:pos="48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left="3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Career Development (e.g., career exploration, networking, interview skills, CV writing, website development)</w:t>
      </w:r>
    </w:p>
    <w:tbl>
      <w:tblPr>
        <w:tblStyle w:val="Table7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1"/>
        <w:gridCol w:w="3479"/>
        <w:gridCol w:w="2128"/>
        <w:gridCol w:w="3442"/>
        <w:tblGridChange w:id="0">
          <w:tblGrid>
            <w:gridCol w:w="3901"/>
            <w:gridCol w:w="3479"/>
            <w:gridCol w:w="2128"/>
            <w:gridCol w:w="3442"/>
          </w:tblGrid>
        </w:tblGridChange>
      </w:tblGrid>
      <w:tr>
        <w:trPr>
          <w:trHeight w:val="245" w:hRule="atLeast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Milestones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Approaches/Strategies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4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Outputs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6600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: Prepare to become a Professional Engineering (PE) by passing the Fundamentals of Engineering (FE)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-Daily studying material</w:t>
            </w:r>
          </w:p>
          <w:p w:rsidR="00000000" w:rsidDel="00000000" w:rsidP="00000000" w:rsidRDefault="00000000" w:rsidRPr="00000000" w14:paraId="00000088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-Take a course that is major deficiency: CEE307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Test May 2021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480"/>
              </w:tabs>
              <w:rPr>
                <w:rFonts w:ascii="Arial" w:cs="Arial" w:eastAsia="Arial" w:hAnsi="Arial"/>
                <w:color w:val="ff66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6600"/>
                <w:sz w:val="22"/>
                <w:szCs w:val="22"/>
                <w:rtl w:val="0"/>
              </w:rPr>
              <w:t xml:space="preserve">Pass the Fundamentals of Engineering (FE)</w:t>
            </w:r>
          </w:p>
        </w:tc>
      </w:tr>
      <w:tr>
        <w:trPr>
          <w:trHeight w:val="503" w:hRule="atLeast"/>
        </w:trPr>
        <w:tc>
          <w:tcPr/>
          <w:p w:rsidR="00000000" w:rsidDel="00000000" w:rsidP="00000000" w:rsidRDefault="00000000" w:rsidRPr="00000000" w14:paraId="0000008B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48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2240" w:w="15840" w:orient="landscape"/>
      <w:pgMar w:bottom="1233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Calibri" w:cs="Calibri" w:eastAsia="Calibri" w:hAnsi="Calibri"/>
        <w:color w:val="000000"/>
        <w:sz w:val="21"/>
        <w:szCs w:val="21"/>
      </w:rPr>
    </w:pPr>
    <w:r w:rsidDel="00000000" w:rsidR="00000000" w:rsidRPr="00000000">
      <w:rPr>
        <w:rFonts w:ascii="Calibri" w:cs="Calibri" w:eastAsia="Calibri" w:hAnsi="Calibri"/>
        <w:color w:val="000000"/>
        <w:sz w:val="21"/>
        <w:szCs w:val="21"/>
        <w:rtl w:val="0"/>
      </w:rPr>
      <w:t xml:space="preserve">IDP Form 2 (</w:t>
    </w:r>
    <w:r w:rsidDel="00000000" w:rsidR="00000000" w:rsidRPr="00000000">
      <w:rPr>
        <w:rFonts w:ascii="Calibri" w:cs="Calibri" w:eastAsia="Calibri" w:hAnsi="Calibri"/>
        <w:i w:val="1"/>
        <w:color w:val="000000"/>
        <w:sz w:val="21"/>
        <w:szCs w:val="21"/>
        <w:rtl w:val="0"/>
      </w:rPr>
      <w:t xml:space="preserve">ver. 1.0</w:t>
    </w:r>
    <w:r w:rsidDel="00000000" w:rsidR="00000000" w:rsidRPr="00000000">
      <w:rPr>
        <w:rFonts w:ascii="Calibri" w:cs="Calibri" w:eastAsia="Calibri" w:hAnsi="Calibri"/>
        <w:color w:val="000000"/>
        <w:sz w:val="21"/>
        <w:szCs w:val="21"/>
        <w:rtl w:val="0"/>
      </w:rPr>
      <w:t xml:space="preserve">)</w:t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color w:val="000000"/>
        <w:sz w:val="21"/>
        <w:szCs w:val="21"/>
        <w:rtl w:val="0"/>
      </w:rPr>
      <w:t xml:space="preserve">Individual Development Plan</w:t>
      <w:tab/>
      <w:tab/>
      <w:tab/>
      <w:tab/>
      <w:tab/>
    </w:r>
    <w:r w:rsidDel="00000000" w:rsidR="00000000" w:rsidRPr="00000000">
      <w:rPr>
        <w:rFonts w:ascii="Calibri" w:cs="Calibri" w:eastAsia="Calibri" w:hAnsi="Calibri"/>
        <w:sz w:val="21"/>
        <w:szCs w:val="2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1"/>
        <w:szCs w:val="2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jc w:val="right"/>
      <w:rPr/>
    </w:pPr>
    <w:r w:rsidDel="00000000" w:rsidR="00000000" w:rsidRPr="00000000">
      <w:rPr>
        <w:rFonts w:ascii="Calibri" w:cs="Calibri" w:eastAsia="Calibri" w:hAnsi="Calibri"/>
        <w:sz w:val="21"/>
        <w:szCs w:val="2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Form 2: Individual Development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A4316"/>
  </w:style>
  <w:style w:type="paragraph" w:styleId="Heading1">
    <w:name w:val="heading 1"/>
    <w:basedOn w:val="normal0"/>
    <w:next w:val="normal0"/>
    <w:rsid w:val="00D8246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D8246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D8246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D82464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D8246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D8246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D82464"/>
  </w:style>
  <w:style w:type="paragraph" w:styleId="Title">
    <w:name w:val="Title"/>
    <w:basedOn w:val="normal0"/>
    <w:next w:val="normal0"/>
    <w:rsid w:val="00D8246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BA4316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rsid w:val="00BA4316"/>
    <w:rPr>
      <w:sz w:val="18"/>
      <w:szCs w:val="18"/>
    </w:rPr>
  </w:style>
  <w:style w:type="paragraph" w:styleId="CommentText">
    <w:name w:val="annotation text"/>
    <w:basedOn w:val="Normal"/>
    <w:link w:val="CommentTextChar"/>
    <w:rsid w:val="00BA4316"/>
  </w:style>
  <w:style w:type="character" w:styleId="CommentTextChar" w:customStyle="1">
    <w:name w:val="Comment Text Char"/>
    <w:basedOn w:val="DefaultParagraphFont"/>
    <w:link w:val="CommentText"/>
    <w:rsid w:val="00BA4316"/>
  </w:style>
  <w:style w:type="paragraph" w:styleId="BalloonText">
    <w:name w:val="Balloon Text"/>
    <w:basedOn w:val="Normal"/>
    <w:link w:val="BalloonTextChar"/>
    <w:unhideWhenUsed w:val="1"/>
    <w:rsid w:val="00BA431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BA4316"/>
    <w:rPr>
      <w:rFonts w:ascii="Lucida Grande" w:cs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BA431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4316"/>
  </w:style>
  <w:style w:type="paragraph" w:styleId="Footer">
    <w:name w:val="footer"/>
    <w:basedOn w:val="Normal"/>
    <w:link w:val="FooterChar"/>
    <w:uiPriority w:val="99"/>
    <w:unhideWhenUsed w:val="1"/>
    <w:rsid w:val="00BA431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4316"/>
  </w:style>
  <w:style w:type="character" w:styleId="PageNumber">
    <w:name w:val="page number"/>
    <w:basedOn w:val="DefaultParagraphFont"/>
    <w:uiPriority w:val="99"/>
    <w:semiHidden w:val="1"/>
    <w:unhideWhenUsed w:val="1"/>
    <w:rsid w:val="00CA53C8"/>
  </w:style>
  <w:style w:type="paragraph" w:styleId="ListParagraph">
    <w:name w:val="List Paragraph"/>
    <w:basedOn w:val="Normal"/>
    <w:uiPriority w:val="34"/>
    <w:qFormat w:val="1"/>
    <w:rsid w:val="00CA53C8"/>
    <w:pPr>
      <w:ind w:left="720"/>
      <w:contextualSpacing w:val="1"/>
    </w:pPr>
  </w:style>
  <w:style w:type="character" w:styleId="Strong">
    <w:name w:val="Strong"/>
    <w:basedOn w:val="DefaultParagraphFont"/>
    <w:uiPriority w:val="22"/>
    <w:rsid w:val="00CA53C8"/>
    <w:rPr>
      <w:b w:val="1"/>
    </w:rPr>
  </w:style>
  <w:style w:type="paragraph" w:styleId="Default" w:customStyle="1">
    <w:name w:val="Default"/>
    <w:rsid w:val="00CA53C8"/>
    <w:pPr>
      <w:widowControl w:val="0"/>
      <w:autoSpaceDE w:val="0"/>
      <w:autoSpaceDN w:val="0"/>
      <w:adjustRightInd w:val="0"/>
    </w:pPr>
    <w:rPr>
      <w:rFonts w:ascii="Garamond" w:cs="Garamond" w:hAnsi="Garamond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A53C8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rsid w:val="00CA53C8"/>
    <w:rPr>
      <w:b w:val="1"/>
      <w:bCs w:val="1"/>
      <w:sz w:val="20"/>
      <w:szCs w:val="20"/>
    </w:rPr>
  </w:style>
  <w:style w:type="paragraph" w:styleId="Revision">
    <w:name w:val="Revision"/>
    <w:hidden w:val="1"/>
    <w:semiHidden w:val="1"/>
    <w:rsid w:val="00CA53C8"/>
  </w:style>
  <w:style w:type="character" w:styleId="Hyperlink">
    <w:name w:val="Hyperlink"/>
    <w:basedOn w:val="DefaultParagraphFont"/>
    <w:rsid w:val="00CA53C8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D8246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D8246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iFCm43otZzk1i7641DAnieeGxw==">AMUW2mXS/BoXJpw9iydoIcBKBIiFWiFJf+AZjtXEuMijig4A1K7iAr0gq9RY88g2r38yPlQq8YimfhznxzFPe/AA+6+CxyzMRea+9kTl8FXxinlur3AKEaBctk7Qj273xDsM6FQdlt9N7QHN92ZUA6R3JGCDE31gJwlgRgY7QF3VhScy5YIi231XdT4baknw3qJuxptHLt/VOU3hjetvOmWGWMu8yLfJdVe8bCnMCUFUkz/mfwkG2EUCum+vYi84F3jIt3dLN2pMK6raJgfpgFUwd42N6Dkjo7YQLg1a1cKXNFU8+gJdsj9uwdR2El9l1XtEGaDAeQLQWuyM4bHJz60Eh14BwoFTiLdTuztoUxbu0BgxXD1lfHUclaBycOBcmOABk1rz6AgdCP1xQqcTi5SoSheMFEavtO+qEpglLl5KqBW8978Ujti9t+oHkG7+I64MU4RAmT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2020-09-09T20:20:00Z</dcterms:created>
  <dc:creator>Daniela Böttjer</dc:creator>
</cp:coreProperties>
</file>